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AC8D" w14:textId="6E1A3260" w:rsidR="00FC5DD8" w:rsidRDefault="00906C68">
      <w:pPr>
        <w:rPr>
          <w:b/>
          <w:sz w:val="28"/>
        </w:rPr>
      </w:pPr>
      <w:r w:rsidRPr="00906C68">
        <w:rPr>
          <w:b/>
          <w:sz w:val="28"/>
        </w:rPr>
        <w:t>RETENTION METHODOLOGY</w:t>
      </w:r>
    </w:p>
    <w:p w14:paraId="7E0B886E" w14:textId="0D263E8A" w:rsidR="00906C68" w:rsidRDefault="00906C68">
      <w:pPr>
        <w:rPr>
          <w:b/>
        </w:rPr>
      </w:pPr>
    </w:p>
    <w:p w14:paraId="0F39F6E6" w14:textId="04D66EFF" w:rsidR="00906C68" w:rsidRDefault="00906C68">
      <w:pPr>
        <w:rPr>
          <w:b/>
        </w:rPr>
      </w:pPr>
      <w:r>
        <w:rPr>
          <w:b/>
        </w:rPr>
        <w:t>How does the program calculate the average annual effectiveness</w:t>
      </w:r>
      <w:r w:rsidR="00F408CB">
        <w:rPr>
          <w:b/>
        </w:rPr>
        <w:t xml:space="preserve"> for retention systems</w:t>
      </w:r>
      <w:r>
        <w:rPr>
          <w:b/>
        </w:rPr>
        <w:t>?</w:t>
      </w:r>
    </w:p>
    <w:p w14:paraId="23003DA6" w14:textId="77777777" w:rsidR="00F408CB" w:rsidRDefault="00906C68">
      <w:r>
        <w:t xml:space="preserve">The average annual effectiveness is calculated </w:t>
      </w:r>
      <w:r w:rsidR="00F408CB">
        <w:t>using</w:t>
      </w:r>
      <w:r>
        <w:t xml:space="preserve"> a</w:t>
      </w:r>
      <w:r w:rsidR="003E4F40">
        <w:t xml:space="preserve">n event </w:t>
      </w:r>
      <w:r>
        <w:t xml:space="preserve">maximum runoff volume </w:t>
      </w:r>
      <w:r w:rsidR="00F408CB">
        <w:t xml:space="preserve">that </w:t>
      </w:r>
      <w:r>
        <w:t>can be captured in the retention system.  This maximum volume is expressed as inches over the catchment area</w:t>
      </w:r>
      <w:r w:rsidR="003E4F40">
        <w:t xml:space="preserve"> and is called the design volume. </w:t>
      </w:r>
      <w:r>
        <w:t xml:space="preserve"> Thus it is adjusted for the Curve Number </w:t>
      </w:r>
      <w:r w:rsidR="003E4F40">
        <w:t xml:space="preserve">(CN) </w:t>
      </w:r>
      <w:r>
        <w:t xml:space="preserve">applied to the non-directly connected impervious area </w:t>
      </w:r>
      <w:r w:rsidR="003E4F40">
        <w:t xml:space="preserve">(NDCIA) </w:t>
      </w:r>
      <w:r>
        <w:t xml:space="preserve">and the directly connected impervious area (DCIA). </w:t>
      </w:r>
      <w:r w:rsidR="003E4F40">
        <w:t xml:space="preserve">The </w:t>
      </w:r>
      <w:r w:rsidR="00F408CB">
        <w:t xml:space="preserve">annual </w:t>
      </w:r>
      <w:r w:rsidR="003E4F40">
        <w:t xml:space="preserve">capture effectiveness varies with the rainfall volumes.  </w:t>
      </w:r>
      <w:r>
        <w:t>The runoff volume is recovered in 72 hours.</w:t>
      </w:r>
      <w:r w:rsidR="00F408CB">
        <w:t xml:space="preserve"> </w:t>
      </w:r>
    </w:p>
    <w:p w14:paraId="2036D5C4" w14:textId="77777777" w:rsidR="008E1BC1" w:rsidRDefault="00F408CB">
      <w:r>
        <w:t>A plot of average annual removal effectiveness as a function of rainfall for specific</w:t>
      </w:r>
      <w:r w:rsidR="008E1BC1">
        <w:t xml:space="preserve"> watershed conditions and rainfall zone is shown below. At one inch of treatment, the average annual effectiveness is 81%. When another retention systems follows at 1.0 inch, making a total retention of the water from the same catchment equal to 2.0 inch, the average annual effectiveness is about 92%.  It is not 2 x 81%.</w:t>
      </w:r>
    </w:p>
    <w:p w14:paraId="3C3EF8E6" w14:textId="0EEA9D71" w:rsidR="00403D70" w:rsidRDefault="008E1BC1">
      <w:r>
        <w:t>The</w:t>
      </w:r>
      <w:r w:rsidR="00E91921">
        <w:t>re are</w:t>
      </w:r>
      <w:r>
        <w:t xml:space="preserve"> data to calculate the average annual effectiveness for up to 4 inch </w:t>
      </w:r>
      <w:r w:rsidR="00E91921">
        <w:t xml:space="preserve">of </w:t>
      </w:r>
      <w:r>
        <w:t xml:space="preserve">retention.  </w:t>
      </w:r>
      <w:r w:rsidR="00E91921">
        <w:t>At 4 inches, t</w:t>
      </w:r>
      <w:r>
        <w:t>he effectiveness is near 99% for most catchment conditions</w:t>
      </w:r>
      <w:r w:rsidR="00E91921">
        <w:t>. Any retention volume above 4 inches is assigned the maximum removal at 4 inches</w:t>
      </w:r>
      <w:r>
        <w:t xml:space="preserve">.  If the treatment retention volume(s) are above 4 inches, for average annual effectiveness the </w:t>
      </w:r>
      <w:r w:rsidR="00E91921">
        <w:t>retention area is considered to be subtracted from the total area.  Four inches of retention storage is one way to reduce the directly connected impervious area.</w:t>
      </w:r>
      <w:r>
        <w:t xml:space="preserve">  </w:t>
      </w:r>
      <w:r w:rsidR="00F408CB">
        <w:t xml:space="preserve"> </w:t>
      </w:r>
    </w:p>
    <w:p w14:paraId="45350429" w14:textId="7E907836" w:rsidR="00906C68" w:rsidRDefault="008E1B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0AAA7" wp14:editId="4F6072EB">
                <wp:simplePos x="0" y="0"/>
                <wp:positionH relativeFrom="column">
                  <wp:posOffset>3181350</wp:posOffset>
                </wp:positionH>
                <wp:positionV relativeFrom="paragraph">
                  <wp:posOffset>182880</wp:posOffset>
                </wp:positionV>
                <wp:extent cx="914400" cy="2286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FEB16" w14:textId="653639D2" w:rsidR="008E1BC1" w:rsidRDefault="008E1BC1"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0AA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0.5pt;margin-top:14.4pt;width:1in;height:1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" fillcolor="white [3201]" strokeweight=".5pt">
                <v:textbox>
                  <w:txbxContent>
                    <w:p w14:paraId="5D7FEB16" w14:textId="653639D2" w:rsidR="008E1BC1" w:rsidRDefault="008E1BC1">
                      <w: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558AB6" wp14:editId="216ACCAD">
            <wp:extent cx="5943600" cy="3862070"/>
            <wp:effectExtent l="19050" t="19050" r="1905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08CB">
        <w:t xml:space="preserve"> </w:t>
      </w:r>
    </w:p>
    <w:p w14:paraId="03DD7FF2" w14:textId="58D2EBB2" w:rsidR="003E4F40" w:rsidRDefault="003E4F40" w:rsidP="003E4F40">
      <w:pPr>
        <w:rPr>
          <w:rFonts w:cstheme="minorHAnsi"/>
          <w:color w:val="000000"/>
        </w:rPr>
      </w:pPr>
      <w:r>
        <w:lastRenderedPageBreak/>
        <w:t xml:space="preserve">The source of the capture volume data </w:t>
      </w:r>
      <w:r w:rsidR="008E1BC1">
        <w:t xml:space="preserve">and curves </w:t>
      </w:r>
      <w:r>
        <w:t xml:space="preserve">is: </w:t>
      </w:r>
      <w:r w:rsidRPr="009730C3">
        <w:rPr>
          <w:rFonts w:cstheme="minorHAnsi"/>
        </w:rPr>
        <w:t>Harper and Baker (2007)</w:t>
      </w:r>
      <w:r>
        <w:rPr>
          <w:rFonts w:cstheme="minorHAnsi"/>
        </w:rPr>
        <w:t xml:space="preserve">, </w:t>
      </w:r>
      <w:r w:rsidRPr="009730C3">
        <w:rPr>
          <w:rFonts w:cstheme="minorHAnsi"/>
          <w:color w:val="000000"/>
        </w:rPr>
        <w:t>Evaluation of Current Stormwater Design Criteria within the State of Florida</w:t>
      </w:r>
      <w:r>
        <w:rPr>
          <w:rFonts w:cstheme="minorHAnsi"/>
          <w:color w:val="000000"/>
        </w:rPr>
        <w:t>,</w:t>
      </w:r>
      <w:r w:rsidRPr="009730C3">
        <w:rPr>
          <w:rFonts w:cstheme="minorHAnsi"/>
          <w:color w:val="000000"/>
        </w:rPr>
        <w:t xml:space="preserve"> Final Report submitted to the Florida Department of Environmental Protection for Agreement SO108.</w:t>
      </w:r>
    </w:p>
    <w:p w14:paraId="7547A306" w14:textId="2C04DEA6" w:rsidR="003E4F40" w:rsidRDefault="002E6423">
      <w:r>
        <w:t xml:space="preserve">There are 80 tables reflecting design retention depths for five rainfall regions.  Each region has a table for 17 different </w:t>
      </w:r>
      <w:r w:rsidR="003071A8">
        <w:t xml:space="preserve">design retention depths.  </w:t>
      </w:r>
      <w:r w:rsidR="003E4F40">
        <w:t xml:space="preserve">An example of one of 80 tables reflecting the capture volume percentage </w:t>
      </w:r>
      <w:r>
        <w:t xml:space="preserve">as a function of CN and DCIA </w:t>
      </w:r>
      <w:r w:rsidR="003E4F40">
        <w:t>for a design depth of 0.5 inches is</w:t>
      </w:r>
      <w:r>
        <w:t xml:space="preserve"> shown </w:t>
      </w:r>
      <w:r w:rsidR="003071A8">
        <w:t>below</w:t>
      </w:r>
      <w:r>
        <w:t xml:space="preserve">.  For DCIA and CN other than increments of 5, </w:t>
      </w:r>
      <w:r w:rsidR="003071A8">
        <w:t xml:space="preserve">linear </w:t>
      </w:r>
      <w:r>
        <w:t xml:space="preserve">interpolation between the values is performed.  </w:t>
      </w:r>
      <w:r w:rsidR="00EB3581">
        <w:t>These tables for each meteorological region and retention depths are found in the “tools” section.</w:t>
      </w:r>
    </w:p>
    <w:p w14:paraId="40FE2E9C" w14:textId="17B58CE5" w:rsidR="003E4F40" w:rsidRDefault="00E9192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20551" wp14:editId="41AC3D34">
                <wp:simplePos x="0" y="0"/>
                <wp:positionH relativeFrom="column">
                  <wp:posOffset>4210050</wp:posOffset>
                </wp:positionH>
                <wp:positionV relativeFrom="paragraph">
                  <wp:posOffset>2267585</wp:posOffset>
                </wp:positionV>
                <wp:extent cx="2571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72CA" id="Rectangle 8" o:spid="_x0000_s1026" style="position:absolute;margin-left:331.5pt;margin-top:178.55pt;width:20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" filled="f" strokecolor="#1f3763 [1604]" strokeweight="1pt"/>
            </w:pict>
          </mc:Fallback>
        </mc:AlternateContent>
      </w:r>
      <w:r w:rsidR="003E4F40">
        <w:rPr>
          <w:noProof/>
        </w:rPr>
        <w:drawing>
          <wp:inline distT="0" distB="0" distL="0" distR="0" wp14:anchorId="64A25385" wp14:editId="3235303F">
            <wp:extent cx="5943600" cy="41052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215A6E" w14:textId="3C286914" w:rsidR="003E4F40" w:rsidRDefault="003E4F40"/>
    <w:p w14:paraId="6B56A00A" w14:textId="34A17055" w:rsidR="00D81893" w:rsidRDefault="00D81893">
      <w:r>
        <w:t>The</w:t>
      </w:r>
      <w:r w:rsidR="00DD19AB">
        <w:t xml:space="preserve"> </w:t>
      </w:r>
      <w:r>
        <w:t>calculation aid</w:t>
      </w:r>
      <w:r w:rsidR="00DD19AB">
        <w:t xml:space="preserve"> in “tools” is</w:t>
      </w:r>
      <w:r>
        <w:t xml:space="preserve"> labeled as </w:t>
      </w:r>
      <w:r w:rsidR="00DD19AB">
        <w:t>“</w:t>
      </w:r>
      <w:r>
        <w:t>retention efficiency lookup tables</w:t>
      </w:r>
      <w:r w:rsidR="00DD19AB">
        <w:t xml:space="preserve">”.  The </w:t>
      </w:r>
      <w:r>
        <w:t>“tools” button on the “select treatment options” worksheet</w:t>
      </w:r>
      <w:r w:rsidR="00DD19AB">
        <w:t xml:space="preserve"> is used</w:t>
      </w:r>
      <w:r>
        <w:t>.  To examine the variability in the average annual effectiveness, this calculation aid can be used.</w:t>
      </w:r>
    </w:p>
    <w:p w14:paraId="6BD88F0D" w14:textId="6DF4D4EA" w:rsidR="00D81893" w:rsidRDefault="00D81893"/>
    <w:p w14:paraId="64990420" w14:textId="5D4027D9" w:rsidR="00D81893" w:rsidRDefault="00D81893"/>
    <w:p w14:paraId="0145A313" w14:textId="678DD150" w:rsidR="00D81893" w:rsidRDefault="00D81893"/>
    <w:p w14:paraId="46A3D9DB" w14:textId="16E98C2A" w:rsidR="00D81893" w:rsidRDefault="00D81893"/>
    <w:p w14:paraId="18B2E66D" w14:textId="77777777" w:rsidR="00D81893" w:rsidRDefault="00D81893"/>
    <w:p w14:paraId="44EF504D" w14:textId="7546962B" w:rsidR="00906C68" w:rsidRDefault="003E4F40">
      <w:r>
        <w:lastRenderedPageBreak/>
        <w:t>For a design depth of 0.75 inches, the ca</w:t>
      </w:r>
      <w:r w:rsidR="002E6423">
        <w:t>pture volume percentage as a function of CN and DCIA is:</w:t>
      </w:r>
    </w:p>
    <w:p w14:paraId="1ED98133" w14:textId="5AC6CD0F" w:rsidR="002E6423" w:rsidRDefault="00E919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51D95" wp14:editId="0F649709">
                <wp:simplePos x="0" y="0"/>
                <wp:positionH relativeFrom="column">
                  <wp:posOffset>4200525</wp:posOffset>
                </wp:positionH>
                <wp:positionV relativeFrom="paragraph">
                  <wp:posOffset>1657350</wp:posOffset>
                </wp:positionV>
                <wp:extent cx="2571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35934" id="Rectangle 7" o:spid="_x0000_s1026" style="position:absolute;margin-left:330.75pt;margin-top:130.5pt;width:20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" filled="f" strokecolor="#1f3763 [1604]" strokeweight="1pt"/>
            </w:pict>
          </mc:Fallback>
        </mc:AlternateContent>
      </w:r>
      <w:r w:rsidR="003071A8">
        <w:rPr>
          <w:noProof/>
        </w:rPr>
        <w:drawing>
          <wp:inline distT="0" distB="0" distL="0" distR="0" wp14:anchorId="6D1811C2" wp14:editId="79756D82">
            <wp:extent cx="5943600" cy="30289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93128D" w14:textId="77777777" w:rsidR="00D81893" w:rsidRDefault="00D81893"/>
    <w:p w14:paraId="2F8916AA" w14:textId="6DA11154" w:rsidR="003071A8" w:rsidRDefault="00D81893">
      <w:r>
        <w:t>As another example when tables are not available</w:t>
      </w:r>
      <w:r w:rsidR="003071A8">
        <w:t>,</w:t>
      </w:r>
      <w:r>
        <w:t xml:space="preserve"> interpolation between the tables is done. </w:t>
      </w:r>
      <w:r w:rsidR="003071A8">
        <w:t xml:space="preserve"> if the NDCIA CN were 40 and the DCIA were 25, </w:t>
      </w:r>
      <w:r>
        <w:t xml:space="preserve">and the design retention is </w:t>
      </w:r>
      <w:r w:rsidR="003071A8">
        <w:t>0.75 inch</w:t>
      </w:r>
      <w:r>
        <w:t>,</w:t>
      </w:r>
      <w:r w:rsidR="003071A8">
        <w:t xml:space="preserve"> the capture is 86%.  For a design depth of 0.50 inch, the capture is 77.4%.  If the design volume were </w:t>
      </w:r>
      <w:r w:rsidR="00EB3581">
        <w:t>0.625 inch (midway between the table values), the removal is 81.7%.</w:t>
      </w:r>
      <w:r>
        <w:t xml:space="preserve"> </w:t>
      </w:r>
    </w:p>
    <w:p w14:paraId="25ECE720" w14:textId="1E4B1EA1" w:rsidR="00EB3581" w:rsidRPr="003E4F40" w:rsidRDefault="00E919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BDF13" wp14:editId="362B6CB3">
                <wp:simplePos x="0" y="0"/>
                <wp:positionH relativeFrom="column">
                  <wp:posOffset>2047875</wp:posOffset>
                </wp:positionH>
                <wp:positionV relativeFrom="paragraph">
                  <wp:posOffset>1816100</wp:posOffset>
                </wp:positionV>
                <wp:extent cx="2571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639E" id="Rectangle 6" o:spid="_x0000_s1026" style="position:absolute;margin-left:161.25pt;margin-top:143pt;width:20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" filled="f" strokecolor="#1f3763 [1604]" strokeweight="1pt"/>
            </w:pict>
          </mc:Fallback>
        </mc:AlternateContent>
      </w:r>
      <w:r w:rsidR="00EB3581">
        <w:rPr>
          <w:noProof/>
        </w:rPr>
        <w:drawing>
          <wp:inline distT="0" distB="0" distL="0" distR="0" wp14:anchorId="000078DF" wp14:editId="03D83C5D">
            <wp:extent cx="5943600" cy="307657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B3581" w:rsidRPr="003E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8"/>
    <w:rsid w:val="002E6423"/>
    <w:rsid w:val="003071A8"/>
    <w:rsid w:val="003E4F40"/>
    <w:rsid w:val="00403D70"/>
    <w:rsid w:val="006F4BC3"/>
    <w:rsid w:val="008E1BC1"/>
    <w:rsid w:val="00906C68"/>
    <w:rsid w:val="00C73214"/>
    <w:rsid w:val="00D81893"/>
    <w:rsid w:val="00DD19AB"/>
    <w:rsid w:val="00E91921"/>
    <w:rsid w:val="00EB3581"/>
    <w:rsid w:val="00F408CB"/>
    <w:rsid w:val="00F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928E"/>
  <w15:chartTrackingRefBased/>
  <w15:docId w15:val="{6A92E496-A242-4541-BDEF-C92CFC4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Wanielista</dc:creator>
  <cp:keywords/>
  <dc:description/>
  <cp:lastModifiedBy>Martin Wanielista</cp:lastModifiedBy>
  <cp:revision>2</cp:revision>
  <dcterms:created xsi:type="dcterms:W3CDTF">2018-11-29T21:56:00Z</dcterms:created>
  <dcterms:modified xsi:type="dcterms:W3CDTF">2018-11-29T21:56:00Z</dcterms:modified>
</cp:coreProperties>
</file>